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30AD8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right="0" w:firstLine="1767" w:firstLineChars="400"/>
        <w:rPr>
          <w:color w:val="000000"/>
          <w:sz w:val="44"/>
          <w:szCs w:val="44"/>
        </w:rPr>
      </w:pPr>
      <w:r>
        <w:rPr>
          <w:rFonts w:hint="eastAsia"/>
          <w:color w:val="000000"/>
          <w:sz w:val="44"/>
          <w:szCs w:val="44"/>
          <w:lang w:eastAsia="zh-CN"/>
        </w:rPr>
        <w:t>长沙仁和医院</w:t>
      </w:r>
      <w:r>
        <w:rPr>
          <w:color w:val="000000"/>
          <w:sz w:val="44"/>
          <w:szCs w:val="44"/>
        </w:rPr>
        <w:t>投标邀请</w:t>
      </w:r>
    </w:p>
    <w:p w14:paraId="628CE86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长沙仁和医院</w:t>
      </w:r>
      <w:r>
        <w:rPr>
          <w:rStyle w:val="9"/>
          <w:rFonts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  <w:t>钬激光设备、低频体外膈肌起搏器、熏蒸治疗仪、电子支气管纤维镜、电子鼻咽喉内窥镜</w:t>
      </w: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采购进行公开招标采购，现将采购事项公告如下：</w:t>
      </w:r>
    </w:p>
    <w:p w14:paraId="6406E84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一、采购项目名称</w:t>
      </w:r>
    </w:p>
    <w:p w14:paraId="1494103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采购项目名称：长沙仁和医院钬激光设备、低频体外膈肌起搏器、熏蒸治疗仪、电子支气管纤维镜、电子鼻咽喉内窥镜采购</w:t>
      </w:r>
    </w:p>
    <w:p w14:paraId="0A4BA62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二、采购人的采购需求</w:t>
      </w:r>
    </w:p>
    <w:p w14:paraId="7A05F72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表格</w:t>
      </w:r>
    </w:p>
    <w:tbl>
      <w:tblPr>
        <w:tblStyle w:val="7"/>
        <w:tblW w:w="8859" w:type="dxa"/>
        <w:jc w:val="center"/>
        <w:tblCellSpacing w:w="1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506"/>
        <w:gridCol w:w="1440"/>
        <w:gridCol w:w="1595"/>
        <w:gridCol w:w="631"/>
        <w:gridCol w:w="1836"/>
        <w:gridCol w:w="1851"/>
      </w:tblGrid>
      <w:tr w14:paraId="5804F84D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Header/>
          <w:tblCellSpacing w:w="15" w:type="dxa"/>
          <w:jc w:val="center"/>
        </w:trPr>
        <w:tc>
          <w:tcPr>
            <w:tcW w:w="0" w:type="auto"/>
            <w:tcBorders>
              <w:top w:val="single" w:color="5B9BD5" w:themeColor="accent1" w:sz="6" w:space="0"/>
              <w:left w:val="single" w:color="5B9BD5" w:themeColor="accent1" w:sz="6" w:space="0"/>
              <w:bottom w:val="single" w:color="BDD6EE" w:themeColor="accent1" w:themeTint="66" w:sz="6" w:space="0"/>
              <w:right w:val="single" w:color="BDD6EE" w:themeColor="accent1" w:themeTint="66" w:sz="6" w:space="0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27839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b/>
                <w:bCs/>
                <w:i w:val="0"/>
                <w:color w:val="5B9BD5" w:themeColor="accent1"/>
                <w:sz w:val="24"/>
                <w:szCs w:val="24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color w:val="5B9BD5" w:themeColor="accen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accent1"/>
                  </w14:solidFill>
                </w14:textFill>
              </w:rPr>
              <w:t>品目分类代码</w:t>
            </w:r>
          </w:p>
        </w:tc>
        <w:tc>
          <w:tcPr>
            <w:tcW w:w="0" w:type="auto"/>
            <w:tcBorders>
              <w:top w:val="single" w:color="5B9BD5" w:themeColor="accent1" w:sz="6" w:space="0"/>
              <w:left w:val="single" w:color="BDD6EE" w:themeColor="accent1" w:themeTint="66" w:sz="6" w:space="0"/>
              <w:bottom w:val="single" w:color="BDD6EE" w:themeColor="accent1" w:themeTint="66" w:sz="6" w:space="0"/>
              <w:right w:val="single" w:color="BDD6EE" w:themeColor="accent1" w:themeTint="66" w:sz="6" w:space="0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C3FC2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b/>
                <w:bCs/>
                <w:i w:val="0"/>
                <w:color w:val="5B9BD5" w:themeColor="accent1"/>
                <w:sz w:val="24"/>
                <w:szCs w:val="24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color w:val="5B9BD5" w:themeColor="accen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accent1"/>
                  </w14:solidFill>
                </w14:textFill>
              </w:rPr>
              <w:t>包名/包名称</w:t>
            </w:r>
          </w:p>
        </w:tc>
        <w:tc>
          <w:tcPr>
            <w:tcW w:w="1565" w:type="dxa"/>
            <w:tcBorders>
              <w:top w:val="single" w:color="5B9BD5" w:themeColor="accent1" w:sz="6" w:space="0"/>
              <w:left w:val="single" w:color="BDD6EE" w:themeColor="accent1" w:themeTint="66" w:sz="6" w:space="0"/>
              <w:bottom w:val="single" w:color="BDD6EE" w:themeColor="accent1" w:themeTint="66" w:sz="6" w:space="0"/>
              <w:right w:val="single" w:color="BDD6EE" w:themeColor="accent1" w:themeTint="66" w:sz="6" w:space="0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68D34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b/>
                <w:bCs/>
                <w:i w:val="0"/>
                <w:color w:val="5B9BD5" w:themeColor="accent1"/>
                <w:sz w:val="24"/>
                <w:szCs w:val="24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color w:val="5B9BD5" w:themeColor="accen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accent1"/>
                  </w14:solidFill>
                </w14:textFill>
              </w:rPr>
              <w:t>简要技术要求</w:t>
            </w:r>
          </w:p>
        </w:tc>
        <w:tc>
          <w:tcPr>
            <w:tcW w:w="601" w:type="dxa"/>
            <w:tcBorders>
              <w:top w:val="single" w:color="5B9BD5" w:themeColor="accent1" w:sz="6" w:space="0"/>
              <w:left w:val="single" w:color="BDD6EE" w:themeColor="accent1" w:themeTint="66" w:sz="6" w:space="0"/>
              <w:bottom w:val="single" w:color="BDD6EE" w:themeColor="accent1" w:themeTint="66" w:sz="6" w:space="0"/>
              <w:right w:val="single" w:color="BDD6EE" w:themeColor="accent1" w:themeTint="66" w:sz="6" w:space="0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B5044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b/>
                <w:bCs/>
                <w:i w:val="0"/>
                <w:color w:val="5B9BD5" w:themeColor="accent1"/>
                <w:sz w:val="24"/>
                <w:szCs w:val="24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color w:val="5B9BD5" w:themeColor="accen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accent1"/>
                  </w14:solidFill>
                </w14:textFill>
              </w:rPr>
              <w:t>数量</w:t>
            </w:r>
          </w:p>
        </w:tc>
        <w:tc>
          <w:tcPr>
            <w:tcW w:w="1806" w:type="dxa"/>
            <w:tcBorders>
              <w:top w:val="single" w:color="5B9BD5" w:themeColor="accent1" w:sz="6" w:space="0"/>
              <w:left w:val="single" w:color="BDD6EE" w:themeColor="accent1" w:themeTint="66" w:sz="6" w:space="0"/>
              <w:bottom w:val="single" w:color="BDD6EE" w:themeColor="accent1" w:themeTint="66" w:sz="6" w:space="0"/>
              <w:right w:val="single" w:color="BDD6EE" w:themeColor="accent1" w:themeTint="66" w:sz="6" w:space="0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9EBCB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b/>
                <w:bCs/>
                <w:i w:val="0"/>
                <w:color w:val="5B9BD5" w:themeColor="accent1"/>
                <w:sz w:val="24"/>
                <w:szCs w:val="24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color w:val="5B9BD5" w:themeColor="accen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accent1"/>
                  </w14:solidFill>
                </w14:textFill>
              </w:rPr>
              <w:t>采购预算（元）</w:t>
            </w:r>
          </w:p>
        </w:tc>
        <w:tc>
          <w:tcPr>
            <w:tcW w:w="1806" w:type="dxa"/>
            <w:tcBorders>
              <w:top w:val="single" w:color="5B9BD5" w:themeColor="accent1" w:sz="6" w:space="0"/>
              <w:left w:val="single" w:color="BDD6EE" w:themeColor="accent1" w:themeTint="66" w:sz="6" w:space="0"/>
              <w:bottom w:val="single" w:color="BDD6EE" w:themeColor="accent1" w:themeTint="66" w:sz="6" w:space="0"/>
              <w:right w:val="single" w:color="5B9BD5" w:themeColor="accent1" w:sz="6" w:space="0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0872A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b/>
                <w:bCs/>
                <w:i w:val="0"/>
                <w:color w:val="5B9BD5" w:themeColor="accent1"/>
                <w:sz w:val="24"/>
                <w:szCs w:val="24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color w:val="5B9BD5" w:themeColor="accen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accent1"/>
                  </w14:solidFill>
                </w14:textFill>
              </w:rPr>
              <w:t>最高限价（元）</w:t>
            </w:r>
          </w:p>
        </w:tc>
      </w:tr>
      <w:tr w14:paraId="0DF6DA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1461" w:type="dxa"/>
            <w:tcBorders>
              <w:top w:val="single" w:color="BDD6EE" w:themeColor="accent1" w:themeTint="66" w:sz="6" w:space="0"/>
              <w:left w:val="single" w:color="5B9BD5" w:themeColor="accent1" w:sz="6" w:space="0"/>
              <w:bottom w:val="single" w:color="5B9BD5" w:themeColor="accent1" w:sz="6" w:space="0"/>
              <w:right w:val="single" w:color="BDD6EE" w:themeColor="accent1" w:themeTint="66" w:sz="6" w:space="0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CA3BA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1410" w:type="dxa"/>
            <w:tcBorders>
              <w:top w:val="single" w:color="BDD6EE" w:themeColor="accent1" w:themeTint="66" w:sz="6" w:space="0"/>
              <w:left w:val="single" w:color="BDD6EE" w:themeColor="accent1" w:themeTint="66" w:sz="6" w:space="0"/>
              <w:bottom w:val="single" w:color="5B9BD5" w:themeColor="accent1" w:sz="6" w:space="0"/>
              <w:right w:val="single" w:color="BDD6EE" w:themeColor="accent1" w:themeTint="66" w:sz="6" w:space="0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08184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钬激光设备</w:t>
            </w:r>
          </w:p>
        </w:tc>
        <w:tc>
          <w:tcPr>
            <w:tcW w:w="1565" w:type="dxa"/>
            <w:tcBorders>
              <w:top w:val="single" w:color="BDD6EE" w:themeColor="accent1" w:themeTint="66" w:sz="6" w:space="0"/>
              <w:left w:val="single" w:color="BDD6EE" w:themeColor="accent1" w:themeTint="66" w:sz="6" w:space="0"/>
              <w:bottom w:val="single" w:color="5B9BD5" w:themeColor="accent1" w:sz="6" w:space="0"/>
              <w:right w:val="single" w:color="BDD6EE" w:themeColor="accent1" w:themeTint="66" w:sz="6" w:space="0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C9651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详见招标文件</w:t>
            </w:r>
          </w:p>
        </w:tc>
        <w:tc>
          <w:tcPr>
            <w:tcW w:w="601" w:type="dxa"/>
            <w:tcBorders>
              <w:top w:val="single" w:color="BDD6EE" w:themeColor="accent1" w:themeTint="66" w:sz="6" w:space="0"/>
              <w:left w:val="single" w:color="BDD6EE" w:themeColor="accent1" w:themeTint="66" w:sz="6" w:space="0"/>
              <w:bottom w:val="single" w:color="5B9BD5" w:themeColor="accent1" w:sz="6" w:space="0"/>
              <w:right w:val="single" w:color="BDD6EE" w:themeColor="accent1" w:themeTint="66" w:sz="6" w:space="0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8301A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1 台</w:t>
            </w:r>
          </w:p>
        </w:tc>
        <w:tc>
          <w:tcPr>
            <w:tcW w:w="1806" w:type="dxa"/>
            <w:tcBorders>
              <w:top w:val="single" w:color="BDD6EE" w:themeColor="accent1" w:themeTint="66" w:sz="6" w:space="0"/>
              <w:left w:val="single" w:color="BDD6EE" w:themeColor="accent1" w:themeTint="66" w:sz="6" w:space="0"/>
              <w:bottom w:val="single" w:color="5B9BD5" w:themeColor="accent1" w:sz="6" w:space="0"/>
              <w:right w:val="single" w:color="BDD6EE" w:themeColor="accent1" w:themeTint="66" w:sz="6" w:space="0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A4AB9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不限</w:t>
            </w:r>
          </w:p>
        </w:tc>
        <w:tc>
          <w:tcPr>
            <w:tcW w:w="1806" w:type="dxa"/>
            <w:tcBorders>
              <w:top w:val="single" w:color="BDD6EE" w:themeColor="accent1" w:themeTint="66" w:sz="6" w:space="0"/>
              <w:left w:val="single" w:color="BDD6EE" w:themeColor="accent1" w:themeTint="66" w:sz="6" w:space="0"/>
              <w:bottom w:val="single" w:color="5B9BD5" w:themeColor="accent1" w:sz="6" w:space="0"/>
              <w:right w:val="single" w:color="5B9BD5" w:themeColor="accent1" w:sz="6" w:space="0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B5DCA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right"/>
              <w:rPr>
                <w:rFonts w:ascii="宋体" w:eastAsia="宋体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不限</w:t>
            </w:r>
          </w:p>
        </w:tc>
      </w:tr>
      <w:tr w14:paraId="01C119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1461" w:type="dxa"/>
            <w:tcBorders>
              <w:top w:val="single" w:color="BDD6EE" w:themeColor="accent1" w:themeTint="66" w:sz="6" w:space="0"/>
              <w:left w:val="single" w:color="5B9BD5" w:themeColor="accent1" w:sz="6" w:space="0"/>
              <w:bottom w:val="single" w:color="5B9BD5" w:themeColor="accent1" w:sz="6" w:space="0"/>
              <w:right w:val="single" w:color="BDD6EE" w:themeColor="accent1" w:themeTint="66" w:sz="6" w:space="0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997A9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b w:val="0"/>
                <w:i w:val="0"/>
                <w:color w:val="000000"/>
                <w:sz w:val="24"/>
                <w:szCs w:val="24"/>
              </w:rPr>
            </w:pPr>
            <w:r>
              <w:t>2</w:t>
            </w:r>
          </w:p>
        </w:tc>
        <w:tc>
          <w:tcPr>
            <w:tcW w:w="1410" w:type="dxa"/>
            <w:tcBorders>
              <w:top w:val="single" w:color="BDD6EE" w:themeColor="accent1" w:themeTint="66" w:sz="6" w:space="0"/>
              <w:left w:val="single" w:color="BDD6EE" w:themeColor="accent1" w:themeTint="66" w:sz="6" w:space="0"/>
              <w:bottom w:val="single" w:color="5B9BD5" w:themeColor="accent1" w:sz="6" w:space="0"/>
              <w:right w:val="single" w:color="BDD6EE" w:themeColor="accent1" w:themeTint="66" w:sz="6" w:space="0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C731F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b w:val="0"/>
                <w:i w:val="0"/>
                <w:color w:val="000000"/>
                <w:sz w:val="24"/>
                <w:szCs w:val="24"/>
              </w:rPr>
            </w:pPr>
            <w:r>
              <w:t>低频体外膈肌起搏器</w:t>
            </w:r>
          </w:p>
        </w:tc>
        <w:tc>
          <w:tcPr>
            <w:tcW w:w="1565" w:type="dxa"/>
            <w:tcBorders>
              <w:top w:val="single" w:color="BDD6EE" w:themeColor="accent1" w:themeTint="66" w:sz="6" w:space="0"/>
              <w:left w:val="single" w:color="BDD6EE" w:themeColor="accent1" w:themeTint="66" w:sz="6" w:space="0"/>
              <w:bottom w:val="single" w:color="5B9BD5" w:themeColor="accent1" w:sz="6" w:space="0"/>
              <w:right w:val="single" w:color="BDD6EE" w:themeColor="accent1" w:themeTint="66" w:sz="6" w:space="0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0E5DB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详见招标文件</w:t>
            </w:r>
          </w:p>
        </w:tc>
        <w:tc>
          <w:tcPr>
            <w:tcW w:w="601" w:type="dxa"/>
            <w:tcBorders>
              <w:top w:val="single" w:color="BDD6EE" w:themeColor="accent1" w:themeTint="66" w:sz="6" w:space="0"/>
              <w:left w:val="single" w:color="BDD6EE" w:themeColor="accent1" w:themeTint="66" w:sz="6" w:space="0"/>
              <w:bottom w:val="single" w:color="5B9BD5" w:themeColor="accent1" w:sz="6" w:space="0"/>
              <w:right w:val="single" w:color="BDD6EE" w:themeColor="accent1" w:themeTint="66" w:sz="6" w:space="0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328CB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1 台</w:t>
            </w:r>
          </w:p>
        </w:tc>
        <w:tc>
          <w:tcPr>
            <w:tcW w:w="1806" w:type="dxa"/>
            <w:tcBorders>
              <w:top w:val="single" w:color="BDD6EE" w:themeColor="accent1" w:themeTint="66" w:sz="6" w:space="0"/>
              <w:left w:val="single" w:color="BDD6EE" w:themeColor="accent1" w:themeTint="66" w:sz="6" w:space="0"/>
              <w:bottom w:val="single" w:color="5B9BD5" w:themeColor="accent1" w:sz="6" w:space="0"/>
              <w:right w:val="single" w:color="BDD6EE" w:themeColor="accent1" w:themeTint="66" w:sz="6" w:space="0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37232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不限</w:t>
            </w:r>
          </w:p>
        </w:tc>
        <w:tc>
          <w:tcPr>
            <w:tcW w:w="1806" w:type="dxa"/>
            <w:tcBorders>
              <w:top w:val="single" w:color="BDD6EE" w:themeColor="accent1" w:themeTint="66" w:sz="6" w:space="0"/>
              <w:left w:val="single" w:color="BDD6EE" w:themeColor="accent1" w:themeTint="66" w:sz="6" w:space="0"/>
              <w:bottom w:val="single" w:color="5B9BD5" w:themeColor="accent1" w:sz="6" w:space="0"/>
              <w:right w:val="single" w:color="5B9BD5" w:themeColor="accent1" w:sz="6" w:space="0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EF0C8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right"/>
              <w:rPr>
                <w:rFonts w:ascii="宋体" w:eastAsia="宋体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不限</w:t>
            </w:r>
          </w:p>
        </w:tc>
      </w:tr>
      <w:tr w14:paraId="2C5C75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1461" w:type="dxa"/>
            <w:tcBorders>
              <w:top w:val="single" w:color="BDD6EE" w:themeColor="accent1" w:themeTint="66" w:sz="6" w:space="0"/>
              <w:left w:val="single" w:color="5B9BD5" w:themeColor="accent1" w:sz="6" w:space="0"/>
              <w:bottom w:val="single" w:color="5B9BD5" w:themeColor="accent1" w:sz="6" w:space="0"/>
              <w:right w:val="single" w:color="BDD6EE" w:themeColor="accent1" w:themeTint="66" w:sz="6" w:space="0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4C439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b w:val="0"/>
                <w:i w:val="0"/>
                <w:color w:val="000000"/>
                <w:sz w:val="24"/>
                <w:szCs w:val="24"/>
              </w:rPr>
            </w:pPr>
            <w:r>
              <w:t>3</w:t>
            </w:r>
          </w:p>
        </w:tc>
        <w:tc>
          <w:tcPr>
            <w:tcW w:w="1410" w:type="dxa"/>
            <w:tcBorders>
              <w:top w:val="single" w:color="BDD6EE" w:themeColor="accent1" w:themeTint="66" w:sz="6" w:space="0"/>
              <w:left w:val="single" w:color="BDD6EE" w:themeColor="accent1" w:themeTint="66" w:sz="6" w:space="0"/>
              <w:bottom w:val="single" w:color="5B9BD5" w:themeColor="accent1" w:sz="6" w:space="0"/>
              <w:right w:val="single" w:color="BDD6EE" w:themeColor="accent1" w:themeTint="66" w:sz="6" w:space="0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5AD23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b w:val="0"/>
                <w:i w:val="0"/>
                <w:color w:val="000000"/>
                <w:sz w:val="24"/>
                <w:szCs w:val="24"/>
              </w:rPr>
            </w:pPr>
            <w:r>
              <w:t>熏蒸治疗仪</w:t>
            </w:r>
          </w:p>
        </w:tc>
        <w:tc>
          <w:tcPr>
            <w:tcW w:w="1565" w:type="dxa"/>
            <w:tcBorders>
              <w:top w:val="single" w:color="BDD6EE" w:themeColor="accent1" w:themeTint="66" w:sz="6" w:space="0"/>
              <w:left w:val="single" w:color="BDD6EE" w:themeColor="accent1" w:themeTint="66" w:sz="6" w:space="0"/>
              <w:bottom w:val="single" w:color="5B9BD5" w:themeColor="accent1" w:sz="6" w:space="0"/>
              <w:right w:val="single" w:color="BDD6EE" w:themeColor="accent1" w:themeTint="66" w:sz="6" w:space="0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5DCA0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详见招标文件</w:t>
            </w:r>
          </w:p>
        </w:tc>
        <w:tc>
          <w:tcPr>
            <w:tcW w:w="601" w:type="dxa"/>
            <w:tcBorders>
              <w:top w:val="single" w:color="BDD6EE" w:themeColor="accent1" w:themeTint="66" w:sz="6" w:space="0"/>
              <w:left w:val="single" w:color="BDD6EE" w:themeColor="accent1" w:themeTint="66" w:sz="6" w:space="0"/>
              <w:bottom w:val="single" w:color="5B9BD5" w:themeColor="accent1" w:sz="6" w:space="0"/>
              <w:right w:val="single" w:color="BDD6EE" w:themeColor="accent1" w:themeTint="66" w:sz="6" w:space="0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DA41E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1 台</w:t>
            </w:r>
          </w:p>
        </w:tc>
        <w:tc>
          <w:tcPr>
            <w:tcW w:w="1806" w:type="dxa"/>
            <w:tcBorders>
              <w:top w:val="single" w:color="BDD6EE" w:themeColor="accent1" w:themeTint="66" w:sz="6" w:space="0"/>
              <w:left w:val="single" w:color="BDD6EE" w:themeColor="accent1" w:themeTint="66" w:sz="6" w:space="0"/>
              <w:bottom w:val="single" w:color="5B9BD5" w:themeColor="accent1" w:sz="6" w:space="0"/>
              <w:right w:val="single" w:color="BDD6EE" w:themeColor="accent1" w:themeTint="66" w:sz="6" w:space="0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32DFB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不限</w:t>
            </w:r>
          </w:p>
        </w:tc>
        <w:tc>
          <w:tcPr>
            <w:tcW w:w="1806" w:type="dxa"/>
            <w:tcBorders>
              <w:top w:val="single" w:color="BDD6EE" w:themeColor="accent1" w:themeTint="66" w:sz="6" w:space="0"/>
              <w:left w:val="single" w:color="BDD6EE" w:themeColor="accent1" w:themeTint="66" w:sz="6" w:space="0"/>
              <w:bottom w:val="single" w:color="5B9BD5" w:themeColor="accent1" w:sz="6" w:space="0"/>
              <w:right w:val="single" w:color="5B9BD5" w:themeColor="accent1" w:sz="6" w:space="0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F0A7B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right"/>
              <w:rPr>
                <w:rFonts w:ascii="宋体" w:eastAsia="宋体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不限</w:t>
            </w:r>
          </w:p>
        </w:tc>
      </w:tr>
      <w:tr w14:paraId="365057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1461" w:type="dxa"/>
            <w:tcBorders>
              <w:top w:val="single" w:color="BDD6EE" w:themeColor="accent1" w:themeTint="66" w:sz="6" w:space="0"/>
              <w:left w:val="single" w:color="5B9BD5" w:themeColor="accent1" w:sz="6" w:space="0"/>
              <w:bottom w:val="single" w:color="5B9BD5" w:themeColor="accent1" w:sz="6" w:space="0"/>
              <w:right w:val="single" w:color="BDD6EE" w:themeColor="accent1" w:themeTint="66" w:sz="6" w:space="0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A18AC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b w:val="0"/>
                <w:i w:val="0"/>
                <w:color w:val="000000"/>
                <w:sz w:val="24"/>
                <w:szCs w:val="24"/>
              </w:rPr>
            </w:pPr>
            <w:r>
              <w:t>4</w:t>
            </w:r>
          </w:p>
        </w:tc>
        <w:tc>
          <w:tcPr>
            <w:tcW w:w="1410" w:type="dxa"/>
            <w:tcBorders>
              <w:top w:val="single" w:color="BDD6EE" w:themeColor="accent1" w:themeTint="66" w:sz="6" w:space="0"/>
              <w:left w:val="single" w:color="BDD6EE" w:themeColor="accent1" w:themeTint="66" w:sz="6" w:space="0"/>
              <w:bottom w:val="single" w:color="5B9BD5" w:themeColor="accent1" w:sz="6" w:space="0"/>
              <w:right w:val="single" w:color="BDD6EE" w:themeColor="accent1" w:themeTint="66" w:sz="6" w:space="0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54FD6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b w:val="0"/>
                <w:i w:val="0"/>
                <w:color w:val="000000"/>
                <w:sz w:val="24"/>
                <w:szCs w:val="24"/>
              </w:rPr>
            </w:pPr>
            <w:r>
              <w:t>电子支气管纤维镜</w:t>
            </w:r>
          </w:p>
        </w:tc>
        <w:tc>
          <w:tcPr>
            <w:tcW w:w="1565" w:type="dxa"/>
            <w:tcBorders>
              <w:top w:val="single" w:color="BDD6EE" w:themeColor="accent1" w:themeTint="66" w:sz="6" w:space="0"/>
              <w:left w:val="single" w:color="BDD6EE" w:themeColor="accent1" w:themeTint="66" w:sz="6" w:space="0"/>
              <w:bottom w:val="single" w:color="5B9BD5" w:themeColor="accent1" w:sz="6" w:space="0"/>
              <w:right w:val="single" w:color="BDD6EE" w:themeColor="accent1" w:themeTint="66" w:sz="6" w:space="0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5FCCC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详见招标文件</w:t>
            </w:r>
          </w:p>
        </w:tc>
        <w:tc>
          <w:tcPr>
            <w:tcW w:w="601" w:type="dxa"/>
            <w:tcBorders>
              <w:top w:val="single" w:color="BDD6EE" w:themeColor="accent1" w:themeTint="66" w:sz="6" w:space="0"/>
              <w:left w:val="single" w:color="BDD6EE" w:themeColor="accent1" w:themeTint="66" w:sz="6" w:space="0"/>
              <w:bottom w:val="single" w:color="5B9BD5" w:themeColor="accent1" w:sz="6" w:space="0"/>
              <w:right w:val="single" w:color="BDD6EE" w:themeColor="accent1" w:themeTint="66" w:sz="6" w:space="0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6AD82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1 台</w:t>
            </w:r>
          </w:p>
        </w:tc>
        <w:tc>
          <w:tcPr>
            <w:tcW w:w="1806" w:type="dxa"/>
            <w:tcBorders>
              <w:top w:val="single" w:color="BDD6EE" w:themeColor="accent1" w:themeTint="66" w:sz="6" w:space="0"/>
              <w:left w:val="single" w:color="BDD6EE" w:themeColor="accent1" w:themeTint="66" w:sz="6" w:space="0"/>
              <w:bottom w:val="single" w:color="5B9BD5" w:themeColor="accent1" w:sz="6" w:space="0"/>
              <w:right w:val="single" w:color="BDD6EE" w:themeColor="accent1" w:themeTint="66" w:sz="6" w:space="0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78870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不限</w:t>
            </w:r>
          </w:p>
        </w:tc>
        <w:tc>
          <w:tcPr>
            <w:tcW w:w="1806" w:type="dxa"/>
            <w:tcBorders>
              <w:top w:val="single" w:color="BDD6EE" w:themeColor="accent1" w:themeTint="66" w:sz="6" w:space="0"/>
              <w:left w:val="single" w:color="BDD6EE" w:themeColor="accent1" w:themeTint="66" w:sz="6" w:space="0"/>
              <w:bottom w:val="single" w:color="5B9BD5" w:themeColor="accent1" w:sz="6" w:space="0"/>
              <w:right w:val="single" w:color="5B9BD5" w:themeColor="accent1" w:sz="6" w:space="0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F78C5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right"/>
              <w:rPr>
                <w:rFonts w:ascii="宋体" w:eastAsia="宋体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不限</w:t>
            </w:r>
          </w:p>
        </w:tc>
      </w:tr>
      <w:tr w14:paraId="3E8162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1461" w:type="dxa"/>
            <w:tcBorders>
              <w:top w:val="single" w:color="BDD6EE" w:themeColor="accent1" w:themeTint="66" w:sz="6" w:space="0"/>
              <w:left w:val="single" w:color="5B9BD5" w:themeColor="accent1" w:sz="6" w:space="0"/>
              <w:bottom w:val="single" w:color="5B9BD5" w:themeColor="accent1" w:sz="6" w:space="0"/>
              <w:right w:val="single" w:color="BDD6EE" w:themeColor="accent1" w:themeTint="66" w:sz="6" w:space="0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8E3C8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b w:val="0"/>
                <w:i w:val="0"/>
                <w:color w:val="000000"/>
                <w:sz w:val="24"/>
                <w:szCs w:val="24"/>
              </w:rPr>
            </w:pPr>
            <w:r>
              <w:t>5</w:t>
            </w:r>
          </w:p>
        </w:tc>
        <w:tc>
          <w:tcPr>
            <w:tcW w:w="1410" w:type="dxa"/>
            <w:tcBorders>
              <w:top w:val="single" w:color="BDD6EE" w:themeColor="accent1" w:themeTint="66" w:sz="6" w:space="0"/>
              <w:left w:val="single" w:color="BDD6EE" w:themeColor="accent1" w:themeTint="66" w:sz="6" w:space="0"/>
              <w:bottom w:val="single" w:color="5B9BD5" w:themeColor="accent1" w:sz="6" w:space="0"/>
              <w:right w:val="single" w:color="BDD6EE" w:themeColor="accent1" w:themeTint="66" w:sz="6" w:space="0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8D65C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b w:val="0"/>
                <w:i w:val="0"/>
                <w:color w:val="000000"/>
                <w:sz w:val="24"/>
                <w:szCs w:val="24"/>
              </w:rPr>
            </w:pPr>
            <w:r>
              <w:t>电子鼻咽喉内窥镜</w:t>
            </w:r>
          </w:p>
        </w:tc>
        <w:tc>
          <w:tcPr>
            <w:tcW w:w="1565" w:type="dxa"/>
            <w:tcBorders>
              <w:top w:val="single" w:color="BDD6EE" w:themeColor="accent1" w:themeTint="66" w:sz="6" w:space="0"/>
              <w:left w:val="single" w:color="BDD6EE" w:themeColor="accent1" w:themeTint="66" w:sz="6" w:space="0"/>
              <w:bottom w:val="single" w:color="5B9BD5" w:themeColor="accent1" w:sz="6" w:space="0"/>
              <w:right w:val="single" w:color="BDD6EE" w:themeColor="accent1" w:themeTint="66" w:sz="6" w:space="0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27001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详见招标文件</w:t>
            </w:r>
          </w:p>
        </w:tc>
        <w:tc>
          <w:tcPr>
            <w:tcW w:w="601" w:type="dxa"/>
            <w:tcBorders>
              <w:top w:val="single" w:color="BDD6EE" w:themeColor="accent1" w:themeTint="66" w:sz="6" w:space="0"/>
              <w:left w:val="single" w:color="BDD6EE" w:themeColor="accent1" w:themeTint="66" w:sz="6" w:space="0"/>
              <w:bottom w:val="single" w:color="5B9BD5" w:themeColor="accent1" w:sz="6" w:space="0"/>
              <w:right w:val="single" w:color="BDD6EE" w:themeColor="accent1" w:themeTint="66" w:sz="6" w:space="0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7F2D1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1 台</w:t>
            </w:r>
          </w:p>
        </w:tc>
        <w:tc>
          <w:tcPr>
            <w:tcW w:w="1806" w:type="dxa"/>
            <w:tcBorders>
              <w:top w:val="single" w:color="BDD6EE" w:themeColor="accent1" w:themeTint="66" w:sz="6" w:space="0"/>
              <w:left w:val="single" w:color="BDD6EE" w:themeColor="accent1" w:themeTint="66" w:sz="6" w:space="0"/>
              <w:bottom w:val="single" w:color="5B9BD5" w:themeColor="accent1" w:sz="6" w:space="0"/>
              <w:right w:val="single" w:color="BDD6EE" w:themeColor="accent1" w:themeTint="66" w:sz="6" w:space="0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3116B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不限</w:t>
            </w:r>
          </w:p>
        </w:tc>
        <w:tc>
          <w:tcPr>
            <w:tcW w:w="1806" w:type="dxa"/>
            <w:tcBorders>
              <w:top w:val="single" w:color="BDD6EE" w:themeColor="accent1" w:themeTint="66" w:sz="6" w:space="0"/>
              <w:left w:val="single" w:color="BDD6EE" w:themeColor="accent1" w:themeTint="66" w:sz="6" w:space="0"/>
              <w:bottom w:val="single" w:color="5B9BD5" w:themeColor="accent1" w:sz="6" w:space="0"/>
              <w:right w:val="single" w:color="5B9BD5" w:themeColor="accent1" w:sz="6" w:space="0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335F2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right"/>
              <w:rPr>
                <w:rFonts w:ascii="宋体" w:eastAsia="宋体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不限</w:t>
            </w:r>
          </w:p>
        </w:tc>
      </w:tr>
    </w:tbl>
    <w:p w14:paraId="4A52135B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-360" w:leftChars="0" w:right="0" w:rightChars="0" w:firstLine="240" w:firstLineChars="100"/>
        <w:jc w:val="left"/>
        <w:rPr>
          <w:color w:val="000000"/>
          <w:sz w:val="24"/>
          <w:szCs w:val="24"/>
        </w:rPr>
      </w:pPr>
      <w:r>
        <w:rPr>
          <w:rFonts w:hint="eastAsia"/>
          <w:color w:val="000000"/>
          <w:sz w:val="24"/>
          <w:szCs w:val="24"/>
          <w:lang w:val="en-US" w:eastAsia="zh-CN"/>
        </w:rPr>
        <w:t>1.</w:t>
      </w:r>
      <w:r>
        <w:rPr>
          <w:color w:val="000000"/>
          <w:sz w:val="24"/>
          <w:szCs w:val="24"/>
        </w:rPr>
        <w:t xml:space="preserve">采购进口产品：本项目 </w:t>
      </w:r>
      <w:r>
        <w:rPr>
          <w:rStyle w:val="9"/>
          <w:b/>
          <w:bCs/>
          <w:color w:val="000000"/>
          <w:sz w:val="24"/>
          <w:szCs w:val="24"/>
        </w:rPr>
        <w:t>接受</w:t>
      </w:r>
      <w:r>
        <w:rPr>
          <w:color w:val="000000"/>
          <w:sz w:val="24"/>
          <w:szCs w:val="24"/>
        </w:rPr>
        <w:t>（接受或拒绝）进口产品投标</w:t>
      </w:r>
    </w:p>
    <w:p w14:paraId="263FACD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三、投标人的资格要求</w:t>
      </w:r>
    </w:p>
    <w:p w14:paraId="24D71902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-360" w:leftChars="0" w:right="0" w:rightChars="0"/>
        <w:jc w:val="left"/>
        <w:rPr>
          <w:color w:val="000000"/>
          <w:sz w:val="24"/>
          <w:szCs w:val="24"/>
        </w:rPr>
      </w:pPr>
      <w:r>
        <w:rPr>
          <w:rFonts w:hint="eastAsia"/>
          <w:color w:val="000000"/>
          <w:sz w:val="24"/>
          <w:szCs w:val="24"/>
          <w:lang w:val="en-US" w:eastAsia="zh-CN"/>
        </w:rPr>
        <w:t>1.</w:t>
      </w:r>
      <w:r>
        <w:rPr>
          <w:color w:val="000000"/>
          <w:sz w:val="24"/>
          <w:szCs w:val="24"/>
        </w:rPr>
        <w:t>投标人基本资格条件：投标人必须是在中华人民共和国境内注册登记的法人、非法人组织或者自然人，且应当符合《政府采购法》第二十二条规定的供应商条件：1.1 具有独立承担民事责任的能力；</w:t>
      </w:r>
    </w:p>
    <w:p w14:paraId="7F675CEA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-360" w:leftChars="0" w:right="0" w:rightChars="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1.2 具有良好的商业信誉和健全的财务会计制度；</w:t>
      </w:r>
    </w:p>
    <w:p w14:paraId="4B456472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-360" w:leftChars="0" w:right="0" w:rightChars="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1.3 具有履行合同所必需的设备和专业技术能力；</w:t>
      </w:r>
    </w:p>
    <w:p w14:paraId="049EF4F7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-360" w:leftChars="0" w:right="0" w:rightChars="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1.4 有依法缴纳税收和社会保障资金的良好记录；</w:t>
      </w:r>
    </w:p>
    <w:p w14:paraId="5E274456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-360" w:leftChars="0" w:right="0" w:rightChars="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1.5 参加政府采购活动前三年内，在经营活动中没有重大违法记录；</w:t>
      </w:r>
    </w:p>
    <w:p w14:paraId="32026D2C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-360" w:leftChars="0" w:right="0" w:rightChars="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1.6 法律、行政法规规定的其他条件。</w:t>
      </w:r>
    </w:p>
    <w:p w14:paraId="295FF14B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-360" w:leftChars="0" w:right="0" w:rightChars="0"/>
        <w:jc w:val="left"/>
        <w:rPr>
          <w:color w:val="000000"/>
          <w:sz w:val="24"/>
          <w:szCs w:val="24"/>
        </w:rPr>
      </w:pPr>
      <w:r>
        <w:rPr>
          <w:rFonts w:hint="eastAsia"/>
          <w:color w:val="000000"/>
          <w:sz w:val="24"/>
          <w:szCs w:val="24"/>
          <w:lang w:val="en-US" w:eastAsia="zh-CN"/>
        </w:rPr>
        <w:t>2.</w:t>
      </w:r>
      <w:r>
        <w:rPr>
          <w:color w:val="000000"/>
          <w:sz w:val="24"/>
          <w:szCs w:val="24"/>
        </w:rPr>
        <w:t>投标人特定资格条件：</w:t>
      </w:r>
    </w:p>
    <w:p w14:paraId="576E29DF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-360" w:leftChars="0" w:right="0" w:rightChars="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2.1 具有相应的医疗器械经营许可证（或备案凭证）、或有效的医疗器械生产许可证；</w:t>
      </w:r>
    </w:p>
    <w:p w14:paraId="78B266B5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-360" w:leftChars="0" w:right="0" w:rightChars="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2.2 可以提供食品药品监督管理局颁发的所投型号设备医疗器械注册证（含医疗器械产品注册登记表）。</w:t>
      </w:r>
    </w:p>
    <w:p w14:paraId="67B0B2AC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-360" w:leftChars="0" w:right="0" w:rightChars="0"/>
        <w:jc w:val="left"/>
        <w:rPr>
          <w:color w:val="000000"/>
          <w:sz w:val="24"/>
          <w:szCs w:val="24"/>
        </w:rPr>
      </w:pPr>
      <w:r>
        <w:rPr>
          <w:rFonts w:hint="eastAsia"/>
          <w:color w:val="000000"/>
          <w:sz w:val="24"/>
          <w:szCs w:val="24"/>
          <w:lang w:val="en-US" w:eastAsia="zh-CN"/>
        </w:rPr>
        <w:t>3.</w:t>
      </w:r>
      <w:r>
        <w:rPr>
          <w:color w:val="000000"/>
          <w:sz w:val="24"/>
          <w:szCs w:val="24"/>
        </w:rPr>
        <w:t>单位负责人为同一人或者存在直接控股、管理关系的不同投标人，不得参加本项目的采购活动。</w:t>
      </w:r>
    </w:p>
    <w:p w14:paraId="2CCFF5FD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-360" w:leftChars="0" w:right="0" w:rightChars="0"/>
        <w:jc w:val="left"/>
        <w:rPr>
          <w:color w:val="000000"/>
          <w:sz w:val="24"/>
          <w:szCs w:val="24"/>
        </w:rPr>
      </w:pPr>
      <w:r>
        <w:rPr>
          <w:rFonts w:hint="eastAsia"/>
          <w:color w:val="000000"/>
          <w:sz w:val="24"/>
          <w:szCs w:val="24"/>
          <w:lang w:val="en-US" w:eastAsia="zh-CN"/>
        </w:rPr>
        <w:t>4.</w:t>
      </w:r>
      <w:r>
        <w:rPr>
          <w:color w:val="000000"/>
          <w:sz w:val="24"/>
          <w:szCs w:val="24"/>
        </w:rPr>
        <w:t>被 “信用中国” 网站列入失信被执行人和重大税收违法案件当事人名单的、被 “中国政府采购网” 网站列入政府采购严重违法失信行为记录名单（处罚期限尚未届满的），不得参与本项目的采购活动。</w:t>
      </w:r>
    </w:p>
    <w:p w14:paraId="31F1B50E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-360" w:leftChars="0" w:right="0" w:rightChars="0"/>
        <w:jc w:val="left"/>
        <w:rPr>
          <w:color w:val="000000"/>
          <w:sz w:val="24"/>
          <w:szCs w:val="24"/>
        </w:rPr>
      </w:pPr>
      <w:r>
        <w:rPr>
          <w:rFonts w:hint="eastAsia"/>
          <w:color w:val="000000"/>
          <w:sz w:val="24"/>
          <w:szCs w:val="24"/>
          <w:lang w:val="en-US" w:eastAsia="zh-CN"/>
        </w:rPr>
        <w:t>5.</w:t>
      </w:r>
      <w:r>
        <w:rPr>
          <w:color w:val="000000"/>
          <w:sz w:val="24"/>
          <w:szCs w:val="24"/>
        </w:rPr>
        <w:t xml:space="preserve">本次招标 </w:t>
      </w:r>
      <w:r>
        <w:rPr>
          <w:rStyle w:val="9"/>
          <w:b/>
          <w:bCs/>
          <w:color w:val="000000"/>
          <w:sz w:val="24"/>
          <w:szCs w:val="24"/>
        </w:rPr>
        <w:t>不接受</w:t>
      </w:r>
      <w:r>
        <w:rPr>
          <w:color w:val="000000"/>
          <w:sz w:val="24"/>
          <w:szCs w:val="24"/>
        </w:rPr>
        <w:t xml:space="preserve"> 联合体投标。</w:t>
      </w:r>
    </w:p>
    <w:p w14:paraId="0BCF01B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四、获取招标文件的时间、期限、地点、方式及招标文件售价</w:t>
      </w:r>
    </w:p>
    <w:p w14:paraId="118AC9F2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-360" w:leftChars="0" w:right="0" w:rightChars="0"/>
        <w:jc w:val="left"/>
        <w:rPr>
          <w:color w:val="000000"/>
          <w:sz w:val="24"/>
          <w:szCs w:val="24"/>
        </w:rPr>
      </w:pPr>
      <w:r>
        <w:rPr>
          <w:rFonts w:hint="eastAsia"/>
          <w:color w:val="000000"/>
          <w:sz w:val="24"/>
          <w:szCs w:val="24"/>
          <w:lang w:val="en-US" w:eastAsia="zh-CN"/>
        </w:rPr>
        <w:t>1.</w:t>
      </w:r>
      <w:r>
        <w:rPr>
          <w:color w:val="000000"/>
          <w:sz w:val="24"/>
          <w:szCs w:val="24"/>
        </w:rPr>
        <w:t>获取招标文件的时间：从</w:t>
      </w:r>
      <w:r>
        <w:rPr>
          <w:rStyle w:val="9"/>
          <w:b/>
          <w:bCs/>
          <w:color w:val="000000"/>
          <w:sz w:val="24"/>
          <w:szCs w:val="24"/>
        </w:rPr>
        <w:t xml:space="preserve">2026 年 </w:t>
      </w:r>
      <w:r>
        <w:rPr>
          <w:rStyle w:val="9"/>
          <w:rFonts w:hint="eastAsia"/>
          <w:b/>
          <w:bCs/>
          <w:color w:val="000000"/>
          <w:sz w:val="24"/>
          <w:szCs w:val="24"/>
          <w:lang w:val="en-US" w:eastAsia="zh-CN"/>
        </w:rPr>
        <w:t>10</w:t>
      </w:r>
      <w:r>
        <w:rPr>
          <w:rStyle w:val="9"/>
          <w:b/>
          <w:bCs/>
          <w:color w:val="000000"/>
          <w:sz w:val="24"/>
          <w:szCs w:val="24"/>
        </w:rPr>
        <w:t xml:space="preserve"> 月 </w:t>
      </w:r>
      <w:r>
        <w:rPr>
          <w:rStyle w:val="9"/>
          <w:rFonts w:hint="eastAsia"/>
          <w:b/>
          <w:bCs/>
          <w:color w:val="000000"/>
          <w:sz w:val="24"/>
          <w:szCs w:val="24"/>
          <w:lang w:val="en-US" w:eastAsia="zh-CN"/>
        </w:rPr>
        <w:t>19</w:t>
      </w:r>
      <w:r>
        <w:rPr>
          <w:rStyle w:val="9"/>
          <w:b/>
          <w:bCs/>
          <w:color w:val="000000"/>
          <w:sz w:val="24"/>
          <w:szCs w:val="24"/>
        </w:rPr>
        <w:t xml:space="preserve"> 日</w:t>
      </w:r>
      <w:r>
        <w:rPr>
          <w:color w:val="000000"/>
          <w:sz w:val="24"/>
          <w:szCs w:val="24"/>
        </w:rPr>
        <w:t>起至</w:t>
      </w:r>
      <w:r>
        <w:rPr>
          <w:rStyle w:val="9"/>
          <w:b/>
          <w:bCs/>
          <w:color w:val="000000"/>
          <w:sz w:val="24"/>
          <w:szCs w:val="24"/>
        </w:rPr>
        <w:t xml:space="preserve">2026 年 </w:t>
      </w:r>
      <w:r>
        <w:rPr>
          <w:rStyle w:val="9"/>
          <w:rFonts w:hint="eastAsia"/>
          <w:b/>
          <w:bCs/>
          <w:color w:val="000000"/>
          <w:sz w:val="24"/>
          <w:szCs w:val="24"/>
          <w:lang w:val="en-US" w:eastAsia="zh-CN"/>
        </w:rPr>
        <w:t>10</w:t>
      </w:r>
      <w:r>
        <w:rPr>
          <w:rStyle w:val="9"/>
          <w:b/>
          <w:bCs/>
          <w:color w:val="000000"/>
          <w:sz w:val="24"/>
          <w:szCs w:val="24"/>
        </w:rPr>
        <w:t>月</w:t>
      </w:r>
      <w:r>
        <w:rPr>
          <w:rStyle w:val="9"/>
          <w:rFonts w:hint="eastAsia"/>
          <w:b/>
          <w:bCs/>
          <w:color w:val="000000"/>
          <w:sz w:val="24"/>
          <w:szCs w:val="24"/>
          <w:lang w:val="en-US" w:eastAsia="zh-CN"/>
        </w:rPr>
        <w:t>30</w:t>
      </w:r>
      <w:r>
        <w:rPr>
          <w:rStyle w:val="9"/>
          <w:b/>
          <w:bCs/>
          <w:color w:val="000000"/>
          <w:sz w:val="24"/>
          <w:szCs w:val="24"/>
        </w:rPr>
        <w:t xml:space="preserve"> 日</w:t>
      </w:r>
      <w:r>
        <w:rPr>
          <w:color w:val="000000"/>
          <w:sz w:val="24"/>
          <w:szCs w:val="24"/>
        </w:rPr>
        <w:t>止，每天上午 9:00 时到 12:00 时，下午 3:00 时到 5:00 时 (北京时间)，双休日及节假日除外。</w:t>
      </w:r>
    </w:p>
    <w:p w14:paraId="5C5CF313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-360" w:leftChars="0" w:right="0" w:rightChars="0"/>
        <w:jc w:val="left"/>
        <w:rPr>
          <w:color w:val="000000"/>
          <w:sz w:val="24"/>
          <w:szCs w:val="24"/>
        </w:rPr>
      </w:pPr>
      <w:r>
        <w:rPr>
          <w:rFonts w:hint="eastAsia"/>
          <w:color w:val="000000"/>
          <w:sz w:val="24"/>
          <w:szCs w:val="24"/>
          <w:lang w:val="en-US" w:eastAsia="zh-CN"/>
        </w:rPr>
        <w:t>2.</w:t>
      </w:r>
      <w:r>
        <w:rPr>
          <w:color w:val="000000"/>
          <w:sz w:val="24"/>
          <w:szCs w:val="24"/>
        </w:rPr>
        <w:t>获取招标文件的地点：长沙仁和医院</w:t>
      </w:r>
      <w:r>
        <w:rPr>
          <w:rFonts w:hint="eastAsia"/>
          <w:color w:val="000000"/>
          <w:sz w:val="24"/>
          <w:szCs w:val="24"/>
          <w:lang w:eastAsia="zh-CN"/>
        </w:rPr>
        <w:t>三楼</w:t>
      </w:r>
      <w:r>
        <w:rPr>
          <w:color w:val="000000"/>
          <w:sz w:val="24"/>
          <w:szCs w:val="24"/>
        </w:rPr>
        <w:t>。</w:t>
      </w:r>
    </w:p>
    <w:p w14:paraId="2B9CE28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五、投标截止时间、开标时间及地点</w:t>
      </w:r>
    </w:p>
    <w:p w14:paraId="7EC6BB83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-360" w:leftChars="0" w:right="0" w:rightChars="0"/>
        <w:jc w:val="left"/>
        <w:rPr>
          <w:color w:val="000000"/>
          <w:sz w:val="24"/>
          <w:szCs w:val="24"/>
        </w:rPr>
      </w:pPr>
      <w:r>
        <w:rPr>
          <w:rFonts w:hint="eastAsia"/>
          <w:color w:val="000000"/>
          <w:sz w:val="24"/>
          <w:szCs w:val="24"/>
          <w:lang w:val="en-US" w:eastAsia="zh-CN"/>
        </w:rPr>
        <w:t>1.</w:t>
      </w:r>
      <w:r>
        <w:rPr>
          <w:color w:val="000000"/>
          <w:sz w:val="24"/>
          <w:szCs w:val="24"/>
        </w:rPr>
        <w:t>提交投标文件的截止时间：</w:t>
      </w:r>
      <w:r>
        <w:rPr>
          <w:rStyle w:val="9"/>
          <w:b/>
          <w:bCs/>
          <w:color w:val="000000"/>
          <w:sz w:val="24"/>
          <w:szCs w:val="24"/>
        </w:rPr>
        <w:t xml:space="preserve">2026 年 </w:t>
      </w:r>
      <w:r>
        <w:rPr>
          <w:rStyle w:val="9"/>
          <w:rFonts w:hint="eastAsia"/>
          <w:b/>
          <w:bCs/>
          <w:color w:val="000000"/>
          <w:sz w:val="24"/>
          <w:szCs w:val="24"/>
          <w:lang w:val="en-US" w:eastAsia="zh-CN"/>
        </w:rPr>
        <w:t>10</w:t>
      </w:r>
      <w:r>
        <w:rPr>
          <w:rStyle w:val="9"/>
          <w:b/>
          <w:bCs/>
          <w:color w:val="000000"/>
          <w:sz w:val="24"/>
          <w:szCs w:val="24"/>
        </w:rPr>
        <w:t>月</w:t>
      </w:r>
      <w:r>
        <w:rPr>
          <w:rStyle w:val="9"/>
          <w:rFonts w:hint="eastAsia"/>
          <w:b/>
          <w:bCs/>
          <w:color w:val="000000"/>
          <w:sz w:val="24"/>
          <w:szCs w:val="24"/>
          <w:lang w:val="en-US" w:eastAsia="zh-CN"/>
        </w:rPr>
        <w:t>30</w:t>
      </w:r>
      <w:r>
        <w:rPr>
          <w:rStyle w:val="9"/>
          <w:b/>
          <w:bCs/>
          <w:color w:val="000000"/>
          <w:sz w:val="24"/>
          <w:szCs w:val="24"/>
        </w:rPr>
        <w:t xml:space="preserve"> 日 10 时 30 分</w:t>
      </w:r>
      <w:r>
        <w:rPr>
          <w:color w:val="000000"/>
          <w:sz w:val="24"/>
          <w:szCs w:val="24"/>
        </w:rPr>
        <w:t>（北京时间），超过截止时间的投标将被拒绝（★）。</w:t>
      </w:r>
    </w:p>
    <w:p w14:paraId="741E2645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-360" w:leftChars="0" w:right="0" w:rightChars="0"/>
        <w:jc w:val="left"/>
        <w:rPr>
          <w:color w:val="000000"/>
          <w:sz w:val="24"/>
          <w:szCs w:val="24"/>
        </w:rPr>
      </w:pPr>
      <w:r>
        <w:rPr>
          <w:rFonts w:hint="eastAsia"/>
          <w:color w:val="000000"/>
          <w:sz w:val="24"/>
          <w:szCs w:val="24"/>
          <w:lang w:val="en-US" w:eastAsia="zh-CN"/>
        </w:rPr>
        <w:t>2.</w:t>
      </w:r>
      <w:r>
        <w:rPr>
          <w:color w:val="000000"/>
          <w:sz w:val="24"/>
          <w:szCs w:val="24"/>
        </w:rPr>
        <w:t>开标时间：暂定</w:t>
      </w:r>
      <w:r>
        <w:rPr>
          <w:rStyle w:val="9"/>
          <w:b/>
          <w:bCs/>
          <w:color w:val="000000"/>
          <w:sz w:val="24"/>
          <w:szCs w:val="24"/>
        </w:rPr>
        <w:t>2026 年</w:t>
      </w:r>
      <w:r>
        <w:rPr>
          <w:rStyle w:val="9"/>
          <w:rFonts w:hint="eastAsia"/>
          <w:b/>
          <w:bCs/>
          <w:color w:val="000000"/>
          <w:sz w:val="24"/>
          <w:szCs w:val="24"/>
          <w:lang w:val="en-US" w:eastAsia="zh-CN"/>
        </w:rPr>
        <w:t>11月初</w:t>
      </w:r>
      <w:r>
        <w:rPr>
          <w:color w:val="000000"/>
          <w:sz w:val="24"/>
          <w:szCs w:val="24"/>
        </w:rPr>
        <w:t>，具体时间提前</w:t>
      </w:r>
      <w:r>
        <w:rPr>
          <w:rFonts w:hint="eastAsia"/>
          <w:color w:val="000000"/>
          <w:sz w:val="24"/>
          <w:szCs w:val="24"/>
          <w:lang w:eastAsia="zh-CN"/>
        </w:rPr>
        <w:t>三</w:t>
      </w:r>
      <w:r>
        <w:rPr>
          <w:color w:val="000000"/>
          <w:sz w:val="24"/>
          <w:szCs w:val="24"/>
        </w:rPr>
        <w:t>天电话通知。</w:t>
      </w:r>
      <w:bookmarkStart w:id="0" w:name="_GoBack"/>
      <w:bookmarkEnd w:id="0"/>
    </w:p>
    <w:p w14:paraId="3BCC3600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-360" w:leftChars="0" w:right="0" w:rightChars="0"/>
        <w:jc w:val="left"/>
        <w:rPr>
          <w:color w:val="000000"/>
          <w:sz w:val="24"/>
          <w:szCs w:val="24"/>
        </w:rPr>
      </w:pPr>
      <w:r>
        <w:rPr>
          <w:rFonts w:hint="eastAsia"/>
          <w:color w:val="000000"/>
          <w:sz w:val="24"/>
          <w:szCs w:val="24"/>
          <w:lang w:val="en-US" w:eastAsia="zh-CN"/>
        </w:rPr>
        <w:t>3.</w:t>
      </w:r>
      <w:r>
        <w:rPr>
          <w:color w:val="000000"/>
          <w:sz w:val="24"/>
          <w:szCs w:val="24"/>
        </w:rPr>
        <w:t>开标地点（递交投标文件地点）：长沙仁和医院三楼。</w:t>
      </w:r>
    </w:p>
    <w:p w14:paraId="2770818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六、招标公告发布</w:t>
      </w:r>
    </w:p>
    <w:p w14:paraId="6A6B91D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长沙仁和医院官网、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 w:bidi="ar"/>
        </w:rPr>
        <w:t>服务号</w:t>
      </w: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上发布。</w:t>
      </w:r>
    </w:p>
    <w:p w14:paraId="028432F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七、疑问及质疑</w:t>
      </w:r>
    </w:p>
    <w:p w14:paraId="4B3C585B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-360" w:leftChars="0" w:right="0" w:rightChars="0"/>
        <w:jc w:val="left"/>
        <w:rPr>
          <w:color w:val="000000"/>
          <w:sz w:val="24"/>
          <w:szCs w:val="24"/>
        </w:rPr>
      </w:pPr>
      <w:r>
        <w:rPr>
          <w:rFonts w:hint="eastAsia"/>
          <w:color w:val="000000"/>
          <w:sz w:val="24"/>
          <w:szCs w:val="24"/>
          <w:lang w:val="en-US" w:eastAsia="zh-CN"/>
        </w:rPr>
        <w:t>1.</w:t>
      </w:r>
      <w:r>
        <w:rPr>
          <w:color w:val="000000"/>
          <w:sz w:val="24"/>
          <w:szCs w:val="24"/>
        </w:rPr>
        <w:t>投标人对采购活动事项如有疑问的，可以向采购人提出询问。采购人将在 3 个工作日内作出答复。</w:t>
      </w:r>
    </w:p>
    <w:p w14:paraId="0F7EC135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-360" w:leftChars="0" w:right="0" w:rightChars="0"/>
        <w:jc w:val="left"/>
        <w:rPr>
          <w:color w:val="000000"/>
          <w:sz w:val="24"/>
          <w:szCs w:val="24"/>
        </w:rPr>
      </w:pPr>
      <w:r>
        <w:rPr>
          <w:rFonts w:hint="eastAsia"/>
          <w:color w:val="000000"/>
          <w:sz w:val="24"/>
          <w:szCs w:val="24"/>
          <w:lang w:val="en-US" w:eastAsia="zh-CN"/>
        </w:rPr>
        <w:t>2.</w:t>
      </w:r>
      <w:r>
        <w:rPr>
          <w:color w:val="000000"/>
          <w:sz w:val="24"/>
          <w:szCs w:val="24"/>
        </w:rPr>
        <w:t>潜在投标人认为招标文件或招标公告使自己的合法权益受到损害的，可以在获取招标文件之日或招标公告期限届满之日起 7 个工作日内，以书面形式向采购人提出质疑。</w:t>
      </w:r>
    </w:p>
    <w:p w14:paraId="0856980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八、采购人名称、地址和联系方法</w:t>
      </w:r>
    </w:p>
    <w:p w14:paraId="6C6F2CF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招标人：长沙仁和医院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 w:bidi="ar"/>
        </w:rPr>
        <w:t xml:space="preserve">  </w:t>
      </w: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联系人：宁军电话：13100256727地址：长沙仁和医院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 w:bidi="ar"/>
        </w:rPr>
        <w:t>二</w:t>
      </w: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楼医务科</w:t>
      </w:r>
    </w:p>
    <w:p w14:paraId="46C9AD1E"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6360F6">
    <w:pPr>
      <w:pStyle w:val="5"/>
      <w:ind w:left="180" w:right="360" w:hanging="180" w:hangingChars="10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5500934">
                          <w:pPr>
                            <w:pStyle w:val="5"/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14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5500934">
                    <w:pPr>
                      <w:pStyle w:val="5"/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14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                                                      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QxMzJmMzRjZWI1YzNiYjg4ZGFjY2M3OGM2N2U5NzYifQ=="/>
  </w:docVars>
  <w:rsids>
    <w:rsidRoot w:val="00000000"/>
    <w:rsid w:val="03364B36"/>
    <w:rsid w:val="054F1CC6"/>
    <w:rsid w:val="06D93EAB"/>
    <w:rsid w:val="140B1602"/>
    <w:rsid w:val="199C31B7"/>
    <w:rsid w:val="209733E9"/>
    <w:rsid w:val="243946E1"/>
    <w:rsid w:val="24F00369"/>
    <w:rsid w:val="2BD223A9"/>
    <w:rsid w:val="3181461E"/>
    <w:rsid w:val="330D2B33"/>
    <w:rsid w:val="3B8E013B"/>
    <w:rsid w:val="3DDF4B52"/>
    <w:rsid w:val="481E78A6"/>
    <w:rsid w:val="522C2D24"/>
    <w:rsid w:val="56FC4867"/>
    <w:rsid w:val="5ADF2BCB"/>
    <w:rsid w:val="5E2C2930"/>
    <w:rsid w:val="611870EC"/>
    <w:rsid w:val="6BE23524"/>
    <w:rsid w:val="77E31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Plain Text"/>
    <w:basedOn w:val="1"/>
    <w:qFormat/>
    <w:uiPriority w:val="0"/>
    <w:rPr>
      <w:rFonts w:ascii="宋体" w:hAnsi="Courier New"/>
      <w:kern w:val="0"/>
      <w:sz w:val="20"/>
      <w:szCs w:val="21"/>
    </w:rPr>
  </w:style>
  <w:style w:type="paragraph" w:styleId="5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/>
      <w:kern w:val="0"/>
      <w:sz w:val="18"/>
      <w:szCs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9">
    <w:name w:val="Strong"/>
    <w:basedOn w:val="8"/>
    <w:qFormat/>
    <w:uiPriority w:val="0"/>
    <w:rPr>
      <w:b/>
    </w:rPr>
  </w:style>
  <w:style w:type="paragraph" w:customStyle="1" w:styleId="10">
    <w:name w:val="列出段落1"/>
    <w:basedOn w:val="1"/>
    <w:qFormat/>
    <w:uiPriority w:val="34"/>
    <w:pPr>
      <w:ind w:firstLine="420" w:firstLineChars="200"/>
    </w:pPr>
    <w:rPr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1178</Words>
  <Characters>1251</Characters>
  <Lines>0</Lines>
  <Paragraphs>0</Paragraphs>
  <TotalTime>98</TotalTime>
  <ScaleCrop>false</ScaleCrop>
  <LinksUpToDate>false</LinksUpToDate>
  <CharactersWithSpaces>1303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清风</cp:lastModifiedBy>
  <cp:lastPrinted>2026-05-06T01:28:00Z</cp:lastPrinted>
  <dcterms:modified xsi:type="dcterms:W3CDTF">2026-10-19T08:11:36Z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FB246790CD56454D9724E1882D7C451B_13</vt:lpwstr>
  </property>
  <property fmtid="{D5CDD505-2E9C-101B-9397-08002B2CF9AE}" pid="4" name="KSOTemplateDocerSaveRecord">
    <vt:lpwstr>eyJoZGlkIjoiOTczZWZmMWNmMjhmZTkwZTc4YjhhNzUxODhkMDk2NzUiLCJ1c2VySWQiOiIyMjE2ODMyOTYifQ==</vt:lpwstr>
  </property>
</Properties>
</file>